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519" w:rsidRPr="00DD7CBE" w:rsidRDefault="00262519" w:rsidP="00DD7CBE">
      <w:pPr>
        <w:spacing w:line="480" w:lineRule="auto"/>
        <w:rPr>
          <w:rFonts w:ascii="Times New Roman" w:hAnsi="Times New Roman" w:cs="Times New Roman"/>
          <w:sz w:val="24"/>
          <w:szCs w:val="24"/>
        </w:rPr>
      </w:pPr>
      <w:r w:rsidRPr="00DD7CBE">
        <w:rPr>
          <w:rFonts w:ascii="Times New Roman" w:hAnsi="Times New Roman" w:cs="Times New Roman"/>
          <w:sz w:val="24"/>
          <w:szCs w:val="24"/>
        </w:rPr>
        <w:t xml:space="preserve">   </w:t>
      </w:r>
    </w:p>
    <w:p w:rsidR="00D623CF" w:rsidRPr="00DD7CBE" w:rsidRDefault="00D623CF" w:rsidP="00DD7CBE">
      <w:pPr>
        <w:spacing w:line="480" w:lineRule="auto"/>
        <w:ind w:left="2880" w:firstLine="720"/>
        <w:rPr>
          <w:rFonts w:ascii="Times New Roman" w:hAnsi="Times New Roman" w:cs="Times New Roman"/>
          <w:sz w:val="24"/>
          <w:szCs w:val="24"/>
        </w:rPr>
      </w:pPr>
      <w:bookmarkStart w:id="0" w:name="_GoBack"/>
      <w:bookmarkEnd w:id="0"/>
    </w:p>
    <w:p w:rsidR="00D623CF" w:rsidRPr="00DD7CBE" w:rsidRDefault="00D623CF" w:rsidP="00DD7CBE">
      <w:pPr>
        <w:spacing w:line="480" w:lineRule="auto"/>
        <w:ind w:left="2880" w:firstLine="720"/>
        <w:rPr>
          <w:rFonts w:ascii="Times New Roman" w:hAnsi="Times New Roman" w:cs="Times New Roman"/>
          <w:sz w:val="24"/>
          <w:szCs w:val="24"/>
        </w:rPr>
      </w:pPr>
    </w:p>
    <w:p w:rsidR="00DD7CBE" w:rsidRPr="00DD7CBE" w:rsidRDefault="00DD7CBE" w:rsidP="00DD7CBE">
      <w:pPr>
        <w:spacing w:line="480" w:lineRule="auto"/>
        <w:ind w:left="2880" w:firstLine="720"/>
        <w:rPr>
          <w:rFonts w:ascii="Times New Roman" w:hAnsi="Times New Roman" w:cs="Times New Roman"/>
          <w:sz w:val="24"/>
          <w:szCs w:val="24"/>
        </w:rPr>
      </w:pPr>
      <w:r w:rsidRPr="00DD7CBE">
        <w:rPr>
          <w:rFonts w:ascii="Times New Roman" w:hAnsi="Times New Roman" w:cs="Times New Roman"/>
          <w:sz w:val="24"/>
          <w:szCs w:val="24"/>
        </w:rPr>
        <w:t xml:space="preserve">Proposal Plan </w:t>
      </w:r>
    </w:p>
    <w:p w:rsidR="00D623CF" w:rsidRPr="00DD7CBE" w:rsidRDefault="00D623CF" w:rsidP="00DD7CBE">
      <w:pPr>
        <w:spacing w:line="480" w:lineRule="auto"/>
        <w:ind w:left="2880" w:firstLine="720"/>
        <w:rPr>
          <w:rFonts w:ascii="Times New Roman" w:hAnsi="Times New Roman" w:cs="Times New Roman"/>
          <w:sz w:val="24"/>
          <w:szCs w:val="24"/>
        </w:rPr>
      </w:pPr>
      <w:r w:rsidRPr="00DD7CBE">
        <w:rPr>
          <w:rFonts w:ascii="Times New Roman" w:hAnsi="Times New Roman" w:cs="Times New Roman"/>
          <w:sz w:val="24"/>
          <w:szCs w:val="24"/>
        </w:rPr>
        <w:t>Students Name;</w:t>
      </w:r>
    </w:p>
    <w:p w:rsidR="00D623CF" w:rsidRPr="00DD7CBE" w:rsidRDefault="00D623CF" w:rsidP="00DD7CBE">
      <w:pPr>
        <w:spacing w:line="480" w:lineRule="auto"/>
        <w:ind w:left="2880" w:firstLine="720"/>
        <w:rPr>
          <w:rFonts w:ascii="Times New Roman" w:hAnsi="Times New Roman" w:cs="Times New Roman"/>
          <w:sz w:val="24"/>
          <w:szCs w:val="24"/>
        </w:rPr>
      </w:pPr>
      <w:r w:rsidRPr="00DD7CBE">
        <w:rPr>
          <w:rFonts w:ascii="Times New Roman" w:hAnsi="Times New Roman" w:cs="Times New Roman"/>
          <w:sz w:val="24"/>
          <w:szCs w:val="24"/>
        </w:rPr>
        <w:t>Instructors Name:</w:t>
      </w:r>
    </w:p>
    <w:p w:rsidR="00D623CF" w:rsidRPr="00DD7CBE" w:rsidRDefault="00D623CF" w:rsidP="00DD7CBE">
      <w:pPr>
        <w:spacing w:line="480" w:lineRule="auto"/>
        <w:ind w:left="2880" w:firstLine="720"/>
        <w:rPr>
          <w:rFonts w:ascii="Times New Roman" w:hAnsi="Times New Roman" w:cs="Times New Roman"/>
          <w:sz w:val="24"/>
          <w:szCs w:val="24"/>
        </w:rPr>
      </w:pPr>
      <w:r w:rsidRPr="00DD7CBE">
        <w:rPr>
          <w:rFonts w:ascii="Times New Roman" w:hAnsi="Times New Roman" w:cs="Times New Roman"/>
          <w:sz w:val="24"/>
          <w:szCs w:val="24"/>
        </w:rPr>
        <w:t>Course Taken:</w:t>
      </w:r>
    </w:p>
    <w:p w:rsidR="00D623CF" w:rsidRPr="00DD7CBE" w:rsidRDefault="00D623CF" w:rsidP="00DD7CBE">
      <w:pPr>
        <w:spacing w:line="480" w:lineRule="auto"/>
        <w:ind w:left="2880" w:firstLine="720"/>
        <w:rPr>
          <w:rFonts w:ascii="Times New Roman" w:hAnsi="Times New Roman" w:cs="Times New Roman"/>
          <w:sz w:val="24"/>
          <w:szCs w:val="24"/>
        </w:rPr>
      </w:pPr>
      <w:r w:rsidRPr="00DD7CBE">
        <w:rPr>
          <w:rFonts w:ascii="Times New Roman" w:hAnsi="Times New Roman" w:cs="Times New Roman"/>
          <w:sz w:val="24"/>
          <w:szCs w:val="24"/>
        </w:rPr>
        <w:t>Date of Submission:</w:t>
      </w: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D623CF" w:rsidRPr="00DD7CBE" w:rsidRDefault="00D623CF" w:rsidP="00DD7CBE">
      <w:pPr>
        <w:spacing w:line="480" w:lineRule="auto"/>
        <w:rPr>
          <w:rFonts w:ascii="Times New Roman" w:hAnsi="Times New Roman" w:cs="Times New Roman"/>
          <w:sz w:val="24"/>
          <w:szCs w:val="24"/>
        </w:rPr>
      </w:pPr>
    </w:p>
    <w:p w:rsidR="00262519" w:rsidRPr="00DD7CBE" w:rsidRDefault="00262519" w:rsidP="00DD7CBE">
      <w:pPr>
        <w:spacing w:line="480" w:lineRule="auto"/>
        <w:ind w:left="720" w:firstLine="720"/>
        <w:rPr>
          <w:rFonts w:ascii="Times New Roman" w:hAnsi="Times New Roman" w:cs="Times New Roman"/>
          <w:sz w:val="24"/>
          <w:szCs w:val="24"/>
        </w:rPr>
      </w:pPr>
      <w:r w:rsidRPr="00DD7CBE">
        <w:rPr>
          <w:rFonts w:ascii="Times New Roman" w:hAnsi="Times New Roman" w:cs="Times New Roman"/>
          <w:b/>
          <w:sz w:val="24"/>
          <w:szCs w:val="24"/>
        </w:rPr>
        <w:lastRenderedPageBreak/>
        <w:t>Interven</w:t>
      </w:r>
      <w:r w:rsidR="00060899" w:rsidRPr="00DD7CBE">
        <w:rPr>
          <w:rFonts w:ascii="Times New Roman" w:hAnsi="Times New Roman" w:cs="Times New Roman"/>
          <w:b/>
          <w:sz w:val="24"/>
          <w:szCs w:val="24"/>
        </w:rPr>
        <w:t xml:space="preserve">tions for </w:t>
      </w:r>
      <w:r w:rsidR="004C1E33" w:rsidRPr="00DD7CBE">
        <w:rPr>
          <w:rFonts w:ascii="Times New Roman" w:hAnsi="Times New Roman" w:cs="Times New Roman"/>
          <w:b/>
          <w:sz w:val="24"/>
          <w:szCs w:val="24"/>
        </w:rPr>
        <w:t xml:space="preserve">the </w:t>
      </w:r>
      <w:r w:rsidR="00060899" w:rsidRPr="00DD7CBE">
        <w:rPr>
          <w:rFonts w:ascii="Times New Roman" w:hAnsi="Times New Roman" w:cs="Times New Roman"/>
          <w:b/>
          <w:sz w:val="24"/>
          <w:szCs w:val="24"/>
        </w:rPr>
        <w:t xml:space="preserve">quality and </w:t>
      </w:r>
      <w:r w:rsidR="00D623CF" w:rsidRPr="00DD7CBE">
        <w:rPr>
          <w:rFonts w:ascii="Times New Roman" w:hAnsi="Times New Roman" w:cs="Times New Roman"/>
          <w:b/>
          <w:sz w:val="24"/>
          <w:szCs w:val="24"/>
        </w:rPr>
        <w:t>safety</w:t>
      </w:r>
      <w:r w:rsidR="004C1E33" w:rsidRPr="00DD7CBE">
        <w:rPr>
          <w:rFonts w:ascii="Times New Roman" w:hAnsi="Times New Roman" w:cs="Times New Roman"/>
          <w:b/>
          <w:sz w:val="24"/>
          <w:szCs w:val="24"/>
        </w:rPr>
        <w:t xml:space="preserve"> of</w:t>
      </w:r>
      <w:r w:rsidR="00D623CF" w:rsidRPr="00DD7CBE">
        <w:rPr>
          <w:rFonts w:ascii="Times New Roman" w:hAnsi="Times New Roman" w:cs="Times New Roman"/>
          <w:b/>
          <w:sz w:val="24"/>
          <w:szCs w:val="24"/>
        </w:rPr>
        <w:t xml:space="preserve"> diabetes</w:t>
      </w:r>
      <w:r w:rsidRPr="00DD7CBE">
        <w:rPr>
          <w:rFonts w:ascii="Times New Roman" w:hAnsi="Times New Roman" w:cs="Times New Roman"/>
          <w:b/>
          <w:sz w:val="24"/>
          <w:szCs w:val="24"/>
        </w:rPr>
        <w:t xml:space="preserve"> self-management</w:t>
      </w:r>
      <w:r w:rsidRPr="00DD7CBE">
        <w:rPr>
          <w:rFonts w:ascii="Times New Roman" w:hAnsi="Times New Roman" w:cs="Times New Roman"/>
          <w:sz w:val="24"/>
          <w:szCs w:val="24"/>
        </w:rPr>
        <w:t>.</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There are several components of managed care for people with diabetes. Guidelines from the clinic are essential in improving the health of the population. Quality treatment is achieved by the individualization of patient care (Funnell et al.</w:t>
      </w:r>
      <w:r w:rsidR="00D623CF" w:rsidRPr="00DD7CBE">
        <w:rPr>
          <w:rFonts w:ascii="Times New Roman" w:hAnsi="Times New Roman" w:cs="Times New Roman"/>
          <w:sz w:val="24"/>
          <w:szCs w:val="24"/>
        </w:rPr>
        <w:t>, 2015</w:t>
      </w:r>
      <w:r w:rsidRPr="00DD7CBE">
        <w:rPr>
          <w:rFonts w:ascii="Times New Roman" w:hAnsi="Times New Roman" w:cs="Times New Roman"/>
          <w:sz w:val="24"/>
          <w:szCs w:val="24"/>
        </w:rPr>
        <w:t>). Several people are involved in giving the medication as per the American diabetes association. They are the policymakers, advocates, and clinicians.</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Patient centeredness has recommendations that guide the care approach. A clinician may give medication to a patient who is not eligible for studies that the guidelines emanate. Such an understanding provides standards of how and when to recommend. This is because of the high-risk diabetes patients have for heart diseases. With this, the plan is to minimize cardiovascular infections through lipid and blood pressure control. Additionally, smoking prevention, weight management, and physical activities enhance the patient's safety.</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Advocating for people with diabetes. In this plan, there is active engagement and support for the patients and those at the risk of contracting diabetes. An emphasis on the dangers of physical inactivity, smoking, and obesity on the patients is taught (Lidgren et al.</w:t>
      </w:r>
      <w:r w:rsidR="00284CAC" w:rsidRPr="00DD7CBE">
        <w:rPr>
          <w:rFonts w:ascii="Times New Roman" w:hAnsi="Times New Roman" w:cs="Times New Roman"/>
          <w:sz w:val="24"/>
          <w:szCs w:val="24"/>
        </w:rPr>
        <w:t>, 2017</w:t>
      </w:r>
      <w:r w:rsidRPr="00DD7CBE">
        <w:rPr>
          <w:rFonts w:ascii="Times New Roman" w:hAnsi="Times New Roman" w:cs="Times New Roman"/>
          <w:sz w:val="24"/>
          <w:szCs w:val="24"/>
        </w:rPr>
        <w:t xml:space="preserve">). </w:t>
      </w:r>
      <w:r w:rsidR="00284CAC" w:rsidRPr="00DD7CBE">
        <w:rPr>
          <w:rFonts w:ascii="Times New Roman" w:hAnsi="Times New Roman" w:cs="Times New Roman"/>
          <w:sz w:val="24"/>
          <w:szCs w:val="24"/>
        </w:rPr>
        <w:t>With</w:t>
      </w:r>
      <w:r w:rsidRPr="00DD7CBE">
        <w:rPr>
          <w:rFonts w:ascii="Times New Roman" w:hAnsi="Times New Roman" w:cs="Times New Roman"/>
          <w:sz w:val="24"/>
          <w:szCs w:val="24"/>
        </w:rPr>
        <w:t xml:space="preserve"> efforts to change and address the roots of such a problem. Clinicians identify areas that need more research through evidence level practice recommendations.</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Diabetes occurring throughout the life span is an essential realization. In his study (Sartorius &amp; Cimino</w:t>
      </w:r>
      <w:r w:rsidR="00060899" w:rsidRPr="00DD7CBE">
        <w:rPr>
          <w:rFonts w:ascii="Times New Roman" w:hAnsi="Times New Roman" w:cs="Times New Roman"/>
          <w:sz w:val="24"/>
          <w:szCs w:val="24"/>
        </w:rPr>
        <w:t>, 2015</w:t>
      </w:r>
      <w:r w:rsidRPr="00DD7CBE">
        <w:rPr>
          <w:rFonts w:ascii="Times New Roman" w:hAnsi="Times New Roman" w:cs="Times New Roman"/>
          <w:sz w:val="24"/>
          <w:szCs w:val="24"/>
        </w:rPr>
        <w:t>).</w:t>
      </w:r>
      <w:r w:rsidR="004C1E33" w:rsidRPr="00DD7CBE">
        <w:rPr>
          <w:rFonts w:ascii="Times New Roman" w:hAnsi="Times New Roman" w:cs="Times New Roman"/>
          <w:sz w:val="24"/>
          <w:szCs w:val="24"/>
        </w:rPr>
        <w:t xml:space="preserve"> </w:t>
      </w:r>
      <w:r w:rsidR="00DD7CBE" w:rsidRPr="00DD7CBE">
        <w:rPr>
          <w:rFonts w:ascii="Times New Roman" w:hAnsi="Times New Roman" w:cs="Times New Roman"/>
          <w:sz w:val="24"/>
          <w:szCs w:val="24"/>
        </w:rPr>
        <w:t>Confirmed</w:t>
      </w:r>
      <w:r w:rsidRPr="00DD7CBE">
        <w:rPr>
          <w:rFonts w:ascii="Times New Roman" w:hAnsi="Times New Roman" w:cs="Times New Roman"/>
          <w:sz w:val="24"/>
          <w:szCs w:val="24"/>
        </w:rPr>
        <w:t xml:space="preserve"> those adults have diabetes 1 with the incidences of diabetes 2 in young adults and children. Those that live with diabetes to old age face difficulties as there is little clinicians can do in terms of therapy guidance. This scenario pushes the need of improving coordination within clinical teams as patients get through different life stages.</w:t>
      </w:r>
    </w:p>
    <w:p w:rsidR="00262519" w:rsidRPr="00DD7CBE" w:rsidRDefault="00262519" w:rsidP="00DD7CBE">
      <w:pPr>
        <w:spacing w:line="480" w:lineRule="auto"/>
        <w:ind w:left="720" w:firstLine="720"/>
        <w:rPr>
          <w:rFonts w:ascii="Times New Roman" w:hAnsi="Times New Roman" w:cs="Times New Roman"/>
          <w:b/>
          <w:sz w:val="24"/>
          <w:szCs w:val="24"/>
        </w:rPr>
      </w:pPr>
      <w:r w:rsidRPr="00DD7CBE">
        <w:rPr>
          <w:rFonts w:ascii="Times New Roman" w:hAnsi="Times New Roman" w:cs="Times New Roman"/>
          <w:b/>
          <w:sz w:val="24"/>
          <w:szCs w:val="24"/>
        </w:rPr>
        <w:lastRenderedPageBreak/>
        <w:t>Communication strategies.</w:t>
      </w:r>
    </w:p>
    <w:p w:rsidR="00D623CF"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Effective communication among staff encourages teamwork and clarity within patient care</w:t>
      </w:r>
      <w:r w:rsidR="00060899" w:rsidRPr="00DD7CBE">
        <w:rPr>
          <w:rFonts w:ascii="Times New Roman" w:hAnsi="Times New Roman" w:cs="Times New Roman"/>
          <w:sz w:val="24"/>
          <w:szCs w:val="24"/>
        </w:rPr>
        <w:t xml:space="preserve"> (Haas et al., 2017)</w:t>
      </w:r>
      <w:r w:rsidRPr="00DD7CBE">
        <w:rPr>
          <w:rFonts w:ascii="Times New Roman" w:hAnsi="Times New Roman" w:cs="Times New Roman"/>
          <w:sz w:val="24"/>
          <w:szCs w:val="24"/>
        </w:rPr>
        <w:t xml:space="preserve">. The absence of good communication risks patients as they fail to access critical information, they overlook differences in their changes and misinterpret obtained pieces of information. </w:t>
      </w:r>
      <w:r w:rsidR="00DD7CBE" w:rsidRPr="00DD7CBE">
        <w:rPr>
          <w:rFonts w:ascii="Times New Roman" w:hAnsi="Times New Roman" w:cs="Times New Roman"/>
          <w:sz w:val="24"/>
          <w:szCs w:val="24"/>
        </w:rPr>
        <w:t>It’s</w:t>
      </w:r>
      <w:r w:rsidRPr="00DD7CBE">
        <w:rPr>
          <w:rFonts w:ascii="Times New Roman" w:hAnsi="Times New Roman" w:cs="Times New Roman"/>
          <w:sz w:val="24"/>
          <w:szCs w:val="24"/>
        </w:rPr>
        <w:t xml:space="preserve"> this absence that creates room for medical errors. They potentially cause injury or unexpected death .errors caused by the inability to communicate are a major problem</w:t>
      </w:r>
      <w:r w:rsidR="00060899" w:rsidRPr="00DD7CBE">
        <w:rPr>
          <w:rFonts w:ascii="Times New Roman" w:hAnsi="Times New Roman" w:cs="Times New Roman"/>
          <w:sz w:val="24"/>
          <w:szCs w:val="24"/>
        </w:rPr>
        <w:t xml:space="preserve"> in most health organizations (Nam et al.</w:t>
      </w:r>
      <w:r w:rsidR="00D623CF" w:rsidRPr="00DD7CBE">
        <w:rPr>
          <w:rFonts w:ascii="Times New Roman" w:hAnsi="Times New Roman" w:cs="Times New Roman"/>
          <w:sz w:val="24"/>
          <w:szCs w:val="24"/>
        </w:rPr>
        <w:t>, 2016</w:t>
      </w:r>
      <w:r w:rsidR="00060899" w:rsidRPr="00DD7CBE">
        <w:rPr>
          <w:rFonts w:ascii="Times New Roman" w:hAnsi="Times New Roman" w:cs="Times New Roman"/>
          <w:sz w:val="24"/>
          <w:szCs w:val="24"/>
        </w:rPr>
        <w:t>)</w:t>
      </w:r>
      <w:r w:rsidRPr="00DD7CBE">
        <w:rPr>
          <w:rFonts w:ascii="Times New Roman" w:hAnsi="Times New Roman" w:cs="Times New Roman"/>
          <w:sz w:val="24"/>
          <w:szCs w:val="24"/>
        </w:rPr>
        <w:t xml:space="preserve">. All this can be overcome by feelings of trust and respect amongst patients and colleagues. </w:t>
      </w:r>
    </w:p>
    <w:p w:rsidR="00262519" w:rsidRPr="00DD7CBE" w:rsidRDefault="00262519" w:rsidP="00DD7CBE">
      <w:pPr>
        <w:spacing w:line="480" w:lineRule="auto"/>
        <w:ind w:left="720" w:firstLine="720"/>
        <w:rPr>
          <w:rFonts w:ascii="Times New Roman" w:hAnsi="Times New Roman" w:cs="Times New Roman"/>
          <w:sz w:val="24"/>
          <w:szCs w:val="24"/>
        </w:rPr>
      </w:pPr>
      <w:r w:rsidRPr="00DD7CBE">
        <w:rPr>
          <w:rFonts w:ascii="Times New Roman" w:hAnsi="Times New Roman" w:cs="Times New Roman"/>
          <w:b/>
          <w:sz w:val="24"/>
          <w:szCs w:val="24"/>
        </w:rPr>
        <w:t>Technology and diabetes self-management</w:t>
      </w:r>
      <w:r w:rsidRPr="00DD7CBE">
        <w:rPr>
          <w:rFonts w:ascii="Times New Roman" w:hAnsi="Times New Roman" w:cs="Times New Roman"/>
          <w:sz w:val="24"/>
          <w:szCs w:val="24"/>
        </w:rPr>
        <w:t>.</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Technology is applied in supplementing health care provider's motivational and educational help. Patients through education technology enable patients to learn new routines and practices about diabetes self-management.it supports diabetes management daily through activities such as glucose monitoring, healthy eating, and monitoring of complications. Other activities reminded by technology like phones are on taking medication and</w:t>
      </w:r>
      <w:r w:rsidR="00D623CF" w:rsidRPr="00DD7CBE">
        <w:rPr>
          <w:rFonts w:ascii="Times New Roman" w:hAnsi="Times New Roman" w:cs="Times New Roman"/>
          <w:sz w:val="24"/>
          <w:szCs w:val="24"/>
        </w:rPr>
        <w:t xml:space="preserve"> problem</w:t>
      </w:r>
      <w:r w:rsidR="004C1E33" w:rsidRPr="00DD7CBE">
        <w:rPr>
          <w:rFonts w:ascii="Times New Roman" w:hAnsi="Times New Roman" w:cs="Times New Roman"/>
          <w:sz w:val="24"/>
          <w:szCs w:val="24"/>
        </w:rPr>
        <w:t>-</w:t>
      </w:r>
      <w:r w:rsidR="002D418C" w:rsidRPr="00DD7CBE">
        <w:rPr>
          <w:rFonts w:ascii="Times New Roman" w:hAnsi="Times New Roman" w:cs="Times New Roman"/>
          <w:sz w:val="24"/>
          <w:szCs w:val="24"/>
        </w:rPr>
        <w:t>solving. Different types</w:t>
      </w:r>
      <w:r w:rsidRPr="00DD7CBE">
        <w:rPr>
          <w:rFonts w:ascii="Times New Roman" w:hAnsi="Times New Roman" w:cs="Times New Roman"/>
          <w:sz w:val="24"/>
          <w:szCs w:val="24"/>
        </w:rPr>
        <w:t xml:space="preserve"> of technology are used in these practices and their effects on diabetes on diabetes self-management are identified. There are type 2 diabetes smartphones and cell phones that have existed since 2013 from secondary sources.</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Qualitative studies, controlled trial experiments, and quasi-experiments ware conducted to find the effects of technology on diabetes management (Hunt, 2015). The results revealed technology had positive impacts in terms of hemoglobin improvements, self-efficacy, and behavior management. The final compliments are that interventions in technology help people with diabetes when used alongside the healthcare provided care.</w:t>
      </w:r>
    </w:p>
    <w:p w:rsidR="00262519" w:rsidRPr="00DD7CBE" w:rsidRDefault="00262519" w:rsidP="00DD7CBE">
      <w:pPr>
        <w:spacing w:line="480" w:lineRule="auto"/>
        <w:ind w:left="1440"/>
        <w:rPr>
          <w:rFonts w:ascii="Times New Roman" w:hAnsi="Times New Roman" w:cs="Times New Roman"/>
          <w:b/>
          <w:sz w:val="24"/>
          <w:szCs w:val="24"/>
        </w:rPr>
      </w:pPr>
      <w:r w:rsidRPr="00DD7CBE">
        <w:rPr>
          <w:rFonts w:ascii="Times New Roman" w:hAnsi="Times New Roman" w:cs="Times New Roman"/>
          <w:b/>
          <w:sz w:val="24"/>
          <w:szCs w:val="24"/>
        </w:rPr>
        <w:lastRenderedPageBreak/>
        <w:t>Effects of policies on</w:t>
      </w:r>
      <w:r w:rsidR="00060899" w:rsidRPr="00DD7CBE">
        <w:rPr>
          <w:rFonts w:ascii="Times New Roman" w:hAnsi="Times New Roman" w:cs="Times New Roman"/>
          <w:b/>
          <w:sz w:val="24"/>
          <w:szCs w:val="24"/>
        </w:rPr>
        <w:t xml:space="preserve"> diabetic self-management plan.</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Population interventions and policy actions are instrumental in increasing the accessibility of quality care by supporting healthy choices. In a review by (Koulouris et al., 2014) .suggestions on developing policy strategies, their barriers, and drivers in implementing what was in existence were studied. A policy on awareness about developing diabetes 2 and its diagnosis is a major way of detecting and preventing diabetes. Government leads communication awareness has been successful in smoking practices. There is scarce information on its detection and prevention. Policies for diabetes prevention starting from childhood are there. They entail measures taken to stop obesity condition and community set up and not only individual set up.</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The policies affect the plan in the following ways. It implements fast and sugar tax which reducing feeding on unhealthy foods.it reduces minimizes the eating of unhealthy beverages and food, there is however lots of criticism from different people which calls for partnership among communities and policymakers. This helps overcome barriers and recommend nutrition education. Policy intervention at the workplace is unsatisfactory for those people at risk. An example is workplace interventions that are not in European national plans. Financial barriers at the health system for diabetes care faces limited reach to hospitals and finance constraints.</w:t>
      </w:r>
    </w:p>
    <w:p w:rsidR="00262519"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 xml:space="preserve">Factors of health system facilitate efficient diabetes management and care. It is through an increase in care delivery involvement by a pharmacist. Other care models innovated can be of great impact. Health care professionals play an important through education programs. Governments are called to formulate policies on the support of interdisciplinary teams as they collaborate with pharmacists. Interventions to individuals and a wide population at risk eliminate instances that occur when programs do not reach some risk groups like poor families. The usage </w:t>
      </w:r>
      <w:r w:rsidRPr="00DD7CBE">
        <w:rPr>
          <w:rFonts w:ascii="Times New Roman" w:hAnsi="Times New Roman" w:cs="Times New Roman"/>
          <w:sz w:val="24"/>
          <w:szCs w:val="24"/>
        </w:rPr>
        <w:lastRenderedPageBreak/>
        <w:t>of system reviews in making decisions fails as it only focuses on methods without giving policy indicatives designs.</w:t>
      </w:r>
    </w:p>
    <w:p w:rsidR="00D623CF" w:rsidRPr="00DD7CBE" w:rsidRDefault="00262519" w:rsidP="00DD7CBE">
      <w:pPr>
        <w:spacing w:line="480" w:lineRule="auto"/>
        <w:ind w:firstLine="720"/>
        <w:rPr>
          <w:rFonts w:ascii="Times New Roman" w:hAnsi="Times New Roman" w:cs="Times New Roman"/>
          <w:sz w:val="24"/>
          <w:szCs w:val="24"/>
        </w:rPr>
      </w:pPr>
      <w:r w:rsidRPr="00DD7CBE">
        <w:rPr>
          <w:rFonts w:ascii="Times New Roman" w:hAnsi="Times New Roman" w:cs="Times New Roman"/>
          <w:sz w:val="24"/>
          <w:szCs w:val="24"/>
        </w:rPr>
        <w:t>The government should make policies of diabetes prevention on four groups of people like children and women especially lifestyle ones like frequent counseling on diets. For working people, the use of evidence prevention program for diabetes is effective despite scarce obesity studies in this program.programmes for the elderly to minimize mortality with be</w:t>
      </w:r>
      <w:r w:rsidR="002D418C" w:rsidRPr="00DD7CBE">
        <w:rPr>
          <w:rFonts w:ascii="Times New Roman" w:hAnsi="Times New Roman" w:cs="Times New Roman"/>
          <w:sz w:val="24"/>
          <w:szCs w:val="24"/>
        </w:rPr>
        <w:t>tter care coordination traini</w:t>
      </w:r>
      <w:r w:rsidR="004C1E33" w:rsidRPr="00DD7CBE">
        <w:rPr>
          <w:rFonts w:ascii="Times New Roman" w:hAnsi="Times New Roman" w:cs="Times New Roman"/>
          <w:sz w:val="24"/>
          <w:szCs w:val="24"/>
        </w:rPr>
        <w:t>ng</w:t>
      </w:r>
    </w:p>
    <w:p w:rsidR="00D623CF" w:rsidRPr="00DD7CBE" w:rsidRDefault="00D623CF" w:rsidP="00DD7CBE">
      <w:pPr>
        <w:spacing w:line="480" w:lineRule="auto"/>
        <w:rPr>
          <w:rFonts w:ascii="Times New Roman" w:hAnsi="Times New Roman" w:cs="Times New Roman"/>
          <w:sz w:val="24"/>
          <w:szCs w:val="24"/>
        </w:rPr>
      </w:pPr>
    </w:p>
    <w:p w:rsidR="002D418C" w:rsidRPr="00DD7CBE" w:rsidRDefault="002D418C"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DD7CBE" w:rsidRDefault="00DD7CBE" w:rsidP="00DD7CBE">
      <w:pPr>
        <w:spacing w:line="480" w:lineRule="auto"/>
        <w:jc w:val="center"/>
        <w:rPr>
          <w:rFonts w:ascii="Times New Roman" w:hAnsi="Times New Roman" w:cs="Times New Roman"/>
          <w:b/>
          <w:sz w:val="24"/>
          <w:szCs w:val="24"/>
        </w:rPr>
      </w:pPr>
    </w:p>
    <w:p w:rsidR="00060899" w:rsidRPr="00DD7CBE" w:rsidRDefault="00060899" w:rsidP="00DD7CBE">
      <w:pPr>
        <w:spacing w:line="480" w:lineRule="auto"/>
        <w:jc w:val="center"/>
        <w:rPr>
          <w:rFonts w:ascii="Times New Roman" w:hAnsi="Times New Roman" w:cs="Times New Roman"/>
          <w:b/>
          <w:sz w:val="24"/>
          <w:szCs w:val="24"/>
        </w:rPr>
      </w:pPr>
      <w:r w:rsidRPr="00DD7CBE">
        <w:rPr>
          <w:rFonts w:ascii="Times New Roman" w:hAnsi="Times New Roman" w:cs="Times New Roman"/>
          <w:b/>
          <w:sz w:val="24"/>
          <w:szCs w:val="24"/>
        </w:rPr>
        <w:lastRenderedPageBreak/>
        <w:t>REFERENCES</w:t>
      </w:r>
    </w:p>
    <w:p w:rsidR="00060899" w:rsidRPr="00DD7CBE" w:rsidRDefault="00060899" w:rsidP="00DD7CBE">
      <w:pPr>
        <w:spacing w:line="480" w:lineRule="auto"/>
        <w:jc w:val="center"/>
        <w:rPr>
          <w:rFonts w:ascii="Times New Roman" w:hAnsi="Times New Roman" w:cs="Times New Roman"/>
          <w:sz w:val="24"/>
          <w:szCs w:val="24"/>
        </w:rPr>
      </w:pPr>
    </w:p>
    <w:p w:rsidR="00060899" w:rsidRPr="00DD7CBE" w:rsidRDefault="00060899" w:rsidP="00DD7CBE">
      <w:pPr>
        <w:spacing w:line="480" w:lineRule="auto"/>
        <w:ind w:left="720" w:hanging="720"/>
        <w:rPr>
          <w:rFonts w:ascii="Times New Roman" w:hAnsi="Times New Roman" w:cs="Times New Roman"/>
          <w:sz w:val="24"/>
          <w:szCs w:val="24"/>
        </w:rPr>
      </w:pPr>
      <w:r w:rsidRPr="00DD7CBE">
        <w:rPr>
          <w:rFonts w:ascii="Times New Roman" w:hAnsi="Times New Roman" w:cs="Times New Roman"/>
          <w:color w:val="222222"/>
          <w:sz w:val="24"/>
          <w:szCs w:val="24"/>
          <w:shd w:val="clear" w:color="auto" w:fill="FFFFFF"/>
        </w:rPr>
        <w:t xml:space="preserve">Funnell, M. M., Brown, T. L., Childs, B. P., Haas, L. B., </w:t>
      </w:r>
      <w:proofErr w:type="spellStart"/>
      <w:r w:rsidRPr="00DD7CBE">
        <w:rPr>
          <w:rFonts w:ascii="Times New Roman" w:hAnsi="Times New Roman" w:cs="Times New Roman"/>
          <w:color w:val="222222"/>
          <w:sz w:val="24"/>
          <w:szCs w:val="24"/>
          <w:shd w:val="clear" w:color="auto" w:fill="FFFFFF"/>
        </w:rPr>
        <w:t>Hosey</w:t>
      </w:r>
      <w:proofErr w:type="spellEnd"/>
      <w:r w:rsidRPr="00DD7CBE">
        <w:rPr>
          <w:rFonts w:ascii="Times New Roman" w:hAnsi="Times New Roman" w:cs="Times New Roman"/>
          <w:color w:val="222222"/>
          <w:sz w:val="24"/>
          <w:szCs w:val="24"/>
          <w:shd w:val="clear" w:color="auto" w:fill="FFFFFF"/>
        </w:rPr>
        <w:t xml:space="preserve">, G. M., Jensen, B., ... &amp; </w:t>
      </w:r>
      <w:proofErr w:type="spellStart"/>
      <w:r w:rsidRPr="00DD7CBE">
        <w:rPr>
          <w:rFonts w:ascii="Times New Roman" w:hAnsi="Times New Roman" w:cs="Times New Roman"/>
          <w:color w:val="222222"/>
          <w:sz w:val="24"/>
          <w:szCs w:val="24"/>
          <w:shd w:val="clear" w:color="auto" w:fill="FFFFFF"/>
        </w:rPr>
        <w:t>Siminerio</w:t>
      </w:r>
      <w:proofErr w:type="spellEnd"/>
      <w:r w:rsidRPr="00DD7CBE">
        <w:rPr>
          <w:rFonts w:ascii="Times New Roman" w:hAnsi="Times New Roman" w:cs="Times New Roman"/>
          <w:color w:val="222222"/>
          <w:sz w:val="24"/>
          <w:szCs w:val="24"/>
          <w:shd w:val="clear" w:color="auto" w:fill="FFFFFF"/>
        </w:rPr>
        <w:t>, L. M. (2008). National standards for diabetes self-management education. </w:t>
      </w:r>
      <w:r w:rsidRPr="00DD7CBE">
        <w:rPr>
          <w:rFonts w:ascii="Times New Roman" w:hAnsi="Times New Roman" w:cs="Times New Roman"/>
          <w:i/>
          <w:iCs/>
          <w:color w:val="222222"/>
          <w:sz w:val="24"/>
          <w:szCs w:val="24"/>
          <w:shd w:val="clear" w:color="auto" w:fill="FFFFFF"/>
        </w:rPr>
        <w:t>Diabetes care</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31</w:t>
      </w:r>
      <w:r w:rsidRPr="00DD7CBE">
        <w:rPr>
          <w:rFonts w:ascii="Times New Roman" w:hAnsi="Times New Roman" w:cs="Times New Roman"/>
          <w:color w:val="222222"/>
          <w:sz w:val="24"/>
          <w:szCs w:val="24"/>
          <w:shd w:val="clear" w:color="auto" w:fill="FFFFFF"/>
        </w:rPr>
        <w:t>(Supplement 1), S97-S104.</w:t>
      </w:r>
    </w:p>
    <w:p w:rsidR="00060899" w:rsidRPr="00DD7CBE" w:rsidRDefault="00060899" w:rsidP="00DD7CBE">
      <w:pPr>
        <w:spacing w:line="480" w:lineRule="auto"/>
        <w:ind w:left="720" w:hanging="720"/>
        <w:rPr>
          <w:rFonts w:ascii="Times New Roman" w:hAnsi="Times New Roman" w:cs="Times New Roman"/>
          <w:sz w:val="24"/>
          <w:szCs w:val="24"/>
        </w:rPr>
      </w:pPr>
      <w:r w:rsidRPr="00DD7CBE">
        <w:rPr>
          <w:rFonts w:ascii="Times New Roman" w:hAnsi="Times New Roman" w:cs="Times New Roman"/>
          <w:color w:val="222222"/>
          <w:sz w:val="24"/>
          <w:szCs w:val="24"/>
          <w:shd w:val="clear" w:color="auto" w:fill="FFFFFF"/>
        </w:rPr>
        <w:t xml:space="preserve">Haas, L., </w:t>
      </w:r>
      <w:proofErr w:type="spellStart"/>
      <w:r w:rsidRPr="00DD7CBE">
        <w:rPr>
          <w:rFonts w:ascii="Times New Roman" w:hAnsi="Times New Roman" w:cs="Times New Roman"/>
          <w:color w:val="222222"/>
          <w:sz w:val="24"/>
          <w:szCs w:val="24"/>
          <w:shd w:val="clear" w:color="auto" w:fill="FFFFFF"/>
        </w:rPr>
        <w:t>Maryniuk</w:t>
      </w:r>
      <w:proofErr w:type="spellEnd"/>
      <w:r w:rsidRPr="00DD7CBE">
        <w:rPr>
          <w:rFonts w:ascii="Times New Roman" w:hAnsi="Times New Roman" w:cs="Times New Roman"/>
          <w:color w:val="222222"/>
          <w:sz w:val="24"/>
          <w:szCs w:val="24"/>
          <w:shd w:val="clear" w:color="auto" w:fill="FFFFFF"/>
        </w:rPr>
        <w:t xml:space="preserve">, M., Beck, J., Cox, C. E., </w:t>
      </w:r>
      <w:proofErr w:type="spellStart"/>
      <w:r w:rsidRPr="00DD7CBE">
        <w:rPr>
          <w:rFonts w:ascii="Times New Roman" w:hAnsi="Times New Roman" w:cs="Times New Roman"/>
          <w:color w:val="222222"/>
          <w:sz w:val="24"/>
          <w:szCs w:val="24"/>
          <w:shd w:val="clear" w:color="auto" w:fill="FFFFFF"/>
        </w:rPr>
        <w:t>Duker</w:t>
      </w:r>
      <w:proofErr w:type="spellEnd"/>
      <w:r w:rsidRPr="00DD7CBE">
        <w:rPr>
          <w:rFonts w:ascii="Times New Roman" w:hAnsi="Times New Roman" w:cs="Times New Roman"/>
          <w:color w:val="222222"/>
          <w:sz w:val="24"/>
          <w:szCs w:val="24"/>
          <w:shd w:val="clear" w:color="auto" w:fill="FFFFFF"/>
        </w:rPr>
        <w:t>, P., Edwards, L</w:t>
      </w:r>
      <w:proofErr w:type="gramStart"/>
      <w:r w:rsidRPr="00DD7CBE">
        <w:rPr>
          <w:rFonts w:ascii="Times New Roman" w:hAnsi="Times New Roman" w:cs="Times New Roman"/>
          <w:color w:val="222222"/>
          <w:sz w:val="24"/>
          <w:szCs w:val="24"/>
          <w:shd w:val="clear" w:color="auto" w:fill="FFFFFF"/>
        </w:rPr>
        <w:t>., ...</w:t>
      </w:r>
      <w:proofErr w:type="gramEnd"/>
      <w:r w:rsidRPr="00DD7CBE">
        <w:rPr>
          <w:rFonts w:ascii="Times New Roman" w:hAnsi="Times New Roman" w:cs="Times New Roman"/>
          <w:color w:val="222222"/>
          <w:sz w:val="24"/>
          <w:szCs w:val="24"/>
          <w:shd w:val="clear" w:color="auto" w:fill="FFFFFF"/>
        </w:rPr>
        <w:t xml:space="preserve"> &amp; McLaughlin, S. (2017). National standards for diabetes self-management education and support. </w:t>
      </w:r>
      <w:r w:rsidRPr="00DD7CBE">
        <w:rPr>
          <w:rFonts w:ascii="Times New Roman" w:hAnsi="Times New Roman" w:cs="Times New Roman"/>
          <w:i/>
          <w:iCs/>
          <w:color w:val="222222"/>
          <w:sz w:val="24"/>
          <w:szCs w:val="24"/>
          <w:shd w:val="clear" w:color="auto" w:fill="FFFFFF"/>
        </w:rPr>
        <w:t>The Diabetes Educator</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38</w:t>
      </w:r>
      <w:r w:rsidRPr="00DD7CBE">
        <w:rPr>
          <w:rFonts w:ascii="Times New Roman" w:hAnsi="Times New Roman" w:cs="Times New Roman"/>
          <w:color w:val="222222"/>
          <w:sz w:val="24"/>
          <w:szCs w:val="24"/>
          <w:shd w:val="clear" w:color="auto" w:fill="FFFFFF"/>
        </w:rPr>
        <w:t>(5), 619-629.</w:t>
      </w:r>
      <w:r w:rsidRPr="00DD7CBE">
        <w:rPr>
          <w:rFonts w:ascii="Times New Roman" w:hAnsi="Times New Roman" w:cs="Times New Roman"/>
          <w:sz w:val="24"/>
          <w:szCs w:val="24"/>
        </w:rPr>
        <w:t>es on proposal plan.</w:t>
      </w:r>
    </w:p>
    <w:p w:rsidR="00060899" w:rsidRPr="00DD7CBE" w:rsidRDefault="00060899" w:rsidP="00DD7CBE">
      <w:pPr>
        <w:spacing w:line="480" w:lineRule="auto"/>
        <w:ind w:left="720" w:hanging="720"/>
        <w:rPr>
          <w:rFonts w:ascii="Times New Roman" w:hAnsi="Times New Roman" w:cs="Times New Roman"/>
          <w:color w:val="222222"/>
          <w:sz w:val="24"/>
          <w:szCs w:val="24"/>
          <w:shd w:val="clear" w:color="auto" w:fill="FFFFFF"/>
        </w:rPr>
      </w:pPr>
      <w:r w:rsidRPr="00DD7CBE">
        <w:rPr>
          <w:rFonts w:ascii="Times New Roman" w:hAnsi="Times New Roman" w:cs="Times New Roman"/>
          <w:color w:val="222222"/>
          <w:sz w:val="24"/>
          <w:szCs w:val="24"/>
          <w:shd w:val="clear" w:color="auto" w:fill="FFFFFF"/>
        </w:rPr>
        <w:t>Hunt, C. W. (2015). Technology and diabetes self-management: an integrative review. </w:t>
      </w:r>
      <w:r w:rsidRPr="00DD7CBE">
        <w:rPr>
          <w:rFonts w:ascii="Times New Roman" w:hAnsi="Times New Roman" w:cs="Times New Roman"/>
          <w:i/>
          <w:iCs/>
          <w:color w:val="222222"/>
          <w:sz w:val="24"/>
          <w:szCs w:val="24"/>
          <w:shd w:val="clear" w:color="auto" w:fill="FFFFFF"/>
        </w:rPr>
        <w:t>World journal of diabetes</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6</w:t>
      </w:r>
      <w:r w:rsidRPr="00DD7CBE">
        <w:rPr>
          <w:rFonts w:ascii="Times New Roman" w:hAnsi="Times New Roman" w:cs="Times New Roman"/>
          <w:color w:val="222222"/>
          <w:sz w:val="24"/>
          <w:szCs w:val="24"/>
          <w:shd w:val="clear" w:color="auto" w:fill="FFFFFF"/>
        </w:rPr>
        <w:t>(2), 225.</w:t>
      </w:r>
    </w:p>
    <w:p w:rsidR="00060899" w:rsidRPr="00DD7CBE" w:rsidRDefault="00060899" w:rsidP="00DD7CBE">
      <w:pPr>
        <w:spacing w:line="480" w:lineRule="auto"/>
        <w:ind w:left="720" w:hanging="720"/>
        <w:rPr>
          <w:rFonts w:ascii="Times New Roman" w:hAnsi="Times New Roman" w:cs="Times New Roman"/>
          <w:sz w:val="24"/>
          <w:szCs w:val="24"/>
        </w:rPr>
      </w:pPr>
      <w:proofErr w:type="spellStart"/>
      <w:r w:rsidRPr="00DD7CBE">
        <w:rPr>
          <w:rFonts w:ascii="Times New Roman" w:hAnsi="Times New Roman" w:cs="Times New Roman"/>
          <w:color w:val="222222"/>
          <w:sz w:val="24"/>
          <w:szCs w:val="24"/>
          <w:shd w:val="clear" w:color="auto" w:fill="FFFFFF"/>
        </w:rPr>
        <w:t>Kousoulis</w:t>
      </w:r>
      <w:proofErr w:type="spellEnd"/>
      <w:r w:rsidRPr="00DD7CBE">
        <w:rPr>
          <w:rFonts w:ascii="Times New Roman" w:hAnsi="Times New Roman" w:cs="Times New Roman"/>
          <w:color w:val="222222"/>
          <w:sz w:val="24"/>
          <w:szCs w:val="24"/>
          <w:shd w:val="clear" w:color="auto" w:fill="FFFFFF"/>
        </w:rPr>
        <w:t xml:space="preserve">, A. A., </w:t>
      </w:r>
      <w:proofErr w:type="spellStart"/>
      <w:r w:rsidRPr="00DD7CBE">
        <w:rPr>
          <w:rFonts w:ascii="Times New Roman" w:hAnsi="Times New Roman" w:cs="Times New Roman"/>
          <w:color w:val="222222"/>
          <w:sz w:val="24"/>
          <w:szCs w:val="24"/>
          <w:shd w:val="clear" w:color="auto" w:fill="FFFFFF"/>
        </w:rPr>
        <w:t>Patelarou</w:t>
      </w:r>
      <w:proofErr w:type="spellEnd"/>
      <w:r w:rsidRPr="00DD7CBE">
        <w:rPr>
          <w:rFonts w:ascii="Times New Roman" w:hAnsi="Times New Roman" w:cs="Times New Roman"/>
          <w:color w:val="222222"/>
          <w:sz w:val="24"/>
          <w:szCs w:val="24"/>
          <w:shd w:val="clear" w:color="auto" w:fill="FFFFFF"/>
        </w:rPr>
        <w:t xml:space="preserve">, E., </w:t>
      </w:r>
      <w:proofErr w:type="spellStart"/>
      <w:r w:rsidRPr="00DD7CBE">
        <w:rPr>
          <w:rFonts w:ascii="Times New Roman" w:hAnsi="Times New Roman" w:cs="Times New Roman"/>
          <w:color w:val="222222"/>
          <w:sz w:val="24"/>
          <w:szCs w:val="24"/>
          <w:shd w:val="clear" w:color="auto" w:fill="FFFFFF"/>
        </w:rPr>
        <w:t>Shea</w:t>
      </w:r>
      <w:proofErr w:type="spellEnd"/>
      <w:r w:rsidRPr="00DD7CBE">
        <w:rPr>
          <w:rFonts w:ascii="Times New Roman" w:hAnsi="Times New Roman" w:cs="Times New Roman"/>
          <w:color w:val="222222"/>
          <w:sz w:val="24"/>
          <w:szCs w:val="24"/>
          <w:shd w:val="clear" w:color="auto" w:fill="FFFFFF"/>
        </w:rPr>
        <w:t xml:space="preserve">, S., Foss, C., </w:t>
      </w:r>
      <w:proofErr w:type="spellStart"/>
      <w:r w:rsidRPr="00DD7CBE">
        <w:rPr>
          <w:rFonts w:ascii="Times New Roman" w:hAnsi="Times New Roman" w:cs="Times New Roman"/>
          <w:color w:val="222222"/>
          <w:sz w:val="24"/>
          <w:szCs w:val="24"/>
          <w:shd w:val="clear" w:color="auto" w:fill="FFFFFF"/>
        </w:rPr>
        <w:t>Knutsen</w:t>
      </w:r>
      <w:proofErr w:type="spellEnd"/>
      <w:r w:rsidRPr="00DD7CBE">
        <w:rPr>
          <w:rFonts w:ascii="Times New Roman" w:hAnsi="Times New Roman" w:cs="Times New Roman"/>
          <w:color w:val="222222"/>
          <w:sz w:val="24"/>
          <w:szCs w:val="24"/>
          <w:shd w:val="clear" w:color="auto" w:fill="FFFFFF"/>
        </w:rPr>
        <w:t>, I. A. R., Todorova, E</w:t>
      </w:r>
      <w:proofErr w:type="gramStart"/>
      <w:r w:rsidRPr="00DD7CBE">
        <w:rPr>
          <w:rFonts w:ascii="Times New Roman" w:hAnsi="Times New Roman" w:cs="Times New Roman"/>
          <w:color w:val="222222"/>
          <w:sz w:val="24"/>
          <w:szCs w:val="24"/>
          <w:shd w:val="clear" w:color="auto" w:fill="FFFFFF"/>
        </w:rPr>
        <w:t>., ...</w:t>
      </w:r>
      <w:proofErr w:type="gramEnd"/>
      <w:r w:rsidRPr="00DD7CBE">
        <w:rPr>
          <w:rFonts w:ascii="Times New Roman" w:hAnsi="Times New Roman" w:cs="Times New Roman"/>
          <w:color w:val="222222"/>
          <w:sz w:val="24"/>
          <w:szCs w:val="24"/>
          <w:shd w:val="clear" w:color="auto" w:fill="FFFFFF"/>
        </w:rPr>
        <w:t xml:space="preserve"> &amp; Rogers, A. (2014). Diabetes self-management arrangements in Europe: a realist review to facilitate a project implemented in six countries. </w:t>
      </w:r>
      <w:r w:rsidRPr="00DD7CBE">
        <w:rPr>
          <w:rFonts w:ascii="Times New Roman" w:hAnsi="Times New Roman" w:cs="Times New Roman"/>
          <w:i/>
          <w:iCs/>
          <w:color w:val="222222"/>
          <w:sz w:val="24"/>
          <w:szCs w:val="24"/>
          <w:shd w:val="clear" w:color="auto" w:fill="FFFFFF"/>
        </w:rPr>
        <w:t>BMC Health Services Research</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14</w:t>
      </w:r>
      <w:r w:rsidRPr="00DD7CBE">
        <w:rPr>
          <w:rFonts w:ascii="Times New Roman" w:hAnsi="Times New Roman" w:cs="Times New Roman"/>
          <w:color w:val="222222"/>
          <w:sz w:val="24"/>
          <w:szCs w:val="24"/>
          <w:shd w:val="clear" w:color="auto" w:fill="FFFFFF"/>
        </w:rPr>
        <w:t>(1), 453.</w:t>
      </w:r>
    </w:p>
    <w:p w:rsidR="00060899" w:rsidRPr="00DD7CBE" w:rsidRDefault="00060899" w:rsidP="00DD7CBE">
      <w:pPr>
        <w:spacing w:line="480" w:lineRule="auto"/>
        <w:ind w:left="720" w:hanging="720"/>
        <w:rPr>
          <w:rFonts w:ascii="Times New Roman" w:hAnsi="Times New Roman" w:cs="Times New Roman"/>
          <w:sz w:val="24"/>
          <w:szCs w:val="24"/>
        </w:rPr>
      </w:pPr>
      <w:r w:rsidRPr="00DD7CBE">
        <w:rPr>
          <w:rFonts w:ascii="Times New Roman" w:hAnsi="Times New Roman" w:cs="Times New Roman"/>
          <w:color w:val="222222"/>
          <w:sz w:val="24"/>
          <w:szCs w:val="24"/>
          <w:shd w:val="clear" w:color="auto" w:fill="FFFFFF"/>
        </w:rPr>
        <w:t xml:space="preserve">Lindgren, P., </w:t>
      </w:r>
      <w:proofErr w:type="spellStart"/>
      <w:r w:rsidRPr="00DD7CBE">
        <w:rPr>
          <w:rFonts w:ascii="Times New Roman" w:hAnsi="Times New Roman" w:cs="Times New Roman"/>
          <w:color w:val="222222"/>
          <w:sz w:val="24"/>
          <w:szCs w:val="24"/>
          <w:shd w:val="clear" w:color="auto" w:fill="FFFFFF"/>
        </w:rPr>
        <w:t>Lindström</w:t>
      </w:r>
      <w:proofErr w:type="spellEnd"/>
      <w:r w:rsidRPr="00DD7CBE">
        <w:rPr>
          <w:rFonts w:ascii="Times New Roman" w:hAnsi="Times New Roman" w:cs="Times New Roman"/>
          <w:color w:val="222222"/>
          <w:sz w:val="24"/>
          <w:szCs w:val="24"/>
          <w:shd w:val="clear" w:color="auto" w:fill="FFFFFF"/>
        </w:rPr>
        <w:t xml:space="preserve">, J., </w:t>
      </w:r>
      <w:proofErr w:type="spellStart"/>
      <w:r w:rsidRPr="00DD7CBE">
        <w:rPr>
          <w:rFonts w:ascii="Times New Roman" w:hAnsi="Times New Roman" w:cs="Times New Roman"/>
          <w:color w:val="222222"/>
          <w:sz w:val="24"/>
          <w:szCs w:val="24"/>
          <w:shd w:val="clear" w:color="auto" w:fill="FFFFFF"/>
        </w:rPr>
        <w:t>Tuomilehto</w:t>
      </w:r>
      <w:proofErr w:type="spellEnd"/>
      <w:r w:rsidRPr="00DD7CBE">
        <w:rPr>
          <w:rFonts w:ascii="Times New Roman" w:hAnsi="Times New Roman" w:cs="Times New Roman"/>
          <w:color w:val="222222"/>
          <w:sz w:val="24"/>
          <w:szCs w:val="24"/>
          <w:shd w:val="clear" w:color="auto" w:fill="FFFFFF"/>
        </w:rPr>
        <w:t xml:space="preserve">, J., </w:t>
      </w:r>
      <w:proofErr w:type="spellStart"/>
      <w:r w:rsidRPr="00DD7CBE">
        <w:rPr>
          <w:rFonts w:ascii="Times New Roman" w:hAnsi="Times New Roman" w:cs="Times New Roman"/>
          <w:color w:val="222222"/>
          <w:sz w:val="24"/>
          <w:szCs w:val="24"/>
          <w:shd w:val="clear" w:color="auto" w:fill="FFFFFF"/>
        </w:rPr>
        <w:t>Uusitupa</w:t>
      </w:r>
      <w:proofErr w:type="spellEnd"/>
      <w:r w:rsidRPr="00DD7CBE">
        <w:rPr>
          <w:rFonts w:ascii="Times New Roman" w:hAnsi="Times New Roman" w:cs="Times New Roman"/>
          <w:color w:val="222222"/>
          <w:sz w:val="24"/>
          <w:szCs w:val="24"/>
          <w:shd w:val="clear" w:color="auto" w:fill="FFFFFF"/>
        </w:rPr>
        <w:t xml:space="preserve">, M., </w:t>
      </w:r>
      <w:proofErr w:type="spellStart"/>
      <w:r w:rsidRPr="00DD7CBE">
        <w:rPr>
          <w:rFonts w:ascii="Times New Roman" w:hAnsi="Times New Roman" w:cs="Times New Roman"/>
          <w:color w:val="222222"/>
          <w:sz w:val="24"/>
          <w:szCs w:val="24"/>
          <w:shd w:val="clear" w:color="auto" w:fill="FFFFFF"/>
        </w:rPr>
        <w:t>Peltonen</w:t>
      </w:r>
      <w:proofErr w:type="spellEnd"/>
      <w:r w:rsidRPr="00DD7CBE">
        <w:rPr>
          <w:rFonts w:ascii="Times New Roman" w:hAnsi="Times New Roman" w:cs="Times New Roman"/>
          <w:color w:val="222222"/>
          <w:sz w:val="24"/>
          <w:szCs w:val="24"/>
          <w:shd w:val="clear" w:color="auto" w:fill="FFFFFF"/>
        </w:rPr>
        <w:t xml:space="preserve">, M., </w:t>
      </w:r>
      <w:proofErr w:type="spellStart"/>
      <w:r w:rsidRPr="00DD7CBE">
        <w:rPr>
          <w:rFonts w:ascii="Times New Roman" w:hAnsi="Times New Roman" w:cs="Times New Roman"/>
          <w:color w:val="222222"/>
          <w:sz w:val="24"/>
          <w:szCs w:val="24"/>
          <w:shd w:val="clear" w:color="auto" w:fill="FFFFFF"/>
        </w:rPr>
        <w:t>Jönsson</w:t>
      </w:r>
      <w:proofErr w:type="spellEnd"/>
      <w:r w:rsidRPr="00DD7CBE">
        <w:rPr>
          <w:rFonts w:ascii="Times New Roman" w:hAnsi="Times New Roman" w:cs="Times New Roman"/>
          <w:color w:val="222222"/>
          <w:sz w:val="24"/>
          <w:szCs w:val="24"/>
          <w:shd w:val="clear" w:color="auto" w:fill="FFFFFF"/>
        </w:rPr>
        <w:t>, B</w:t>
      </w:r>
      <w:proofErr w:type="gramStart"/>
      <w:r w:rsidRPr="00DD7CBE">
        <w:rPr>
          <w:rFonts w:ascii="Times New Roman" w:hAnsi="Times New Roman" w:cs="Times New Roman"/>
          <w:color w:val="222222"/>
          <w:sz w:val="24"/>
          <w:szCs w:val="24"/>
          <w:shd w:val="clear" w:color="auto" w:fill="FFFFFF"/>
        </w:rPr>
        <w:t>., ...</w:t>
      </w:r>
      <w:proofErr w:type="gramEnd"/>
      <w:r w:rsidRPr="00DD7CBE">
        <w:rPr>
          <w:rFonts w:ascii="Times New Roman" w:hAnsi="Times New Roman" w:cs="Times New Roman"/>
          <w:color w:val="222222"/>
          <w:sz w:val="24"/>
          <w:szCs w:val="24"/>
          <w:shd w:val="clear" w:color="auto" w:fill="FFFFFF"/>
        </w:rPr>
        <w:t xml:space="preserve"> &amp; DPS Study Group. (2007). Lifestyle intervention to prevent diabetes in men and women with impaired glucose tolerance is cost-effective. </w:t>
      </w:r>
      <w:r w:rsidRPr="00DD7CBE">
        <w:rPr>
          <w:rFonts w:ascii="Times New Roman" w:hAnsi="Times New Roman" w:cs="Times New Roman"/>
          <w:i/>
          <w:iCs/>
          <w:color w:val="222222"/>
          <w:sz w:val="24"/>
          <w:szCs w:val="24"/>
          <w:shd w:val="clear" w:color="auto" w:fill="FFFFFF"/>
        </w:rPr>
        <w:t>International journal of technology assessment in health care</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23</w:t>
      </w:r>
      <w:r w:rsidRPr="00DD7CBE">
        <w:rPr>
          <w:rFonts w:ascii="Times New Roman" w:hAnsi="Times New Roman" w:cs="Times New Roman"/>
          <w:color w:val="222222"/>
          <w:sz w:val="24"/>
          <w:szCs w:val="24"/>
          <w:shd w:val="clear" w:color="auto" w:fill="FFFFFF"/>
        </w:rPr>
        <w:t>(2), 177.</w:t>
      </w:r>
    </w:p>
    <w:p w:rsidR="00060899" w:rsidRPr="00DD7CBE" w:rsidRDefault="00060899" w:rsidP="00DD7CBE">
      <w:pPr>
        <w:spacing w:line="480" w:lineRule="auto"/>
        <w:ind w:left="720" w:hanging="720"/>
        <w:rPr>
          <w:rFonts w:ascii="Times New Roman" w:hAnsi="Times New Roman" w:cs="Times New Roman"/>
          <w:color w:val="222222"/>
          <w:sz w:val="24"/>
          <w:szCs w:val="24"/>
          <w:shd w:val="clear" w:color="auto" w:fill="FFFFFF"/>
        </w:rPr>
      </w:pPr>
      <w:r w:rsidRPr="00DD7CBE">
        <w:rPr>
          <w:rFonts w:ascii="Times New Roman" w:hAnsi="Times New Roman" w:cs="Times New Roman"/>
          <w:color w:val="222222"/>
          <w:sz w:val="24"/>
          <w:szCs w:val="24"/>
          <w:shd w:val="clear" w:color="auto" w:fill="FFFFFF"/>
        </w:rPr>
        <w:t xml:space="preserve">Nam, S., </w:t>
      </w:r>
      <w:proofErr w:type="spellStart"/>
      <w:r w:rsidRPr="00DD7CBE">
        <w:rPr>
          <w:rFonts w:ascii="Times New Roman" w:hAnsi="Times New Roman" w:cs="Times New Roman"/>
          <w:color w:val="222222"/>
          <w:sz w:val="24"/>
          <w:szCs w:val="24"/>
          <w:shd w:val="clear" w:color="auto" w:fill="FFFFFF"/>
        </w:rPr>
        <w:t>Chesla</w:t>
      </w:r>
      <w:proofErr w:type="spellEnd"/>
      <w:r w:rsidRPr="00DD7CBE">
        <w:rPr>
          <w:rFonts w:ascii="Times New Roman" w:hAnsi="Times New Roman" w:cs="Times New Roman"/>
          <w:color w:val="222222"/>
          <w:sz w:val="24"/>
          <w:szCs w:val="24"/>
          <w:shd w:val="clear" w:color="auto" w:fill="FFFFFF"/>
        </w:rPr>
        <w:t xml:space="preserve">, C., </w:t>
      </w:r>
      <w:proofErr w:type="spellStart"/>
      <w:r w:rsidRPr="00DD7CBE">
        <w:rPr>
          <w:rFonts w:ascii="Times New Roman" w:hAnsi="Times New Roman" w:cs="Times New Roman"/>
          <w:color w:val="222222"/>
          <w:sz w:val="24"/>
          <w:szCs w:val="24"/>
          <w:shd w:val="clear" w:color="auto" w:fill="FFFFFF"/>
        </w:rPr>
        <w:t>Stotts</w:t>
      </w:r>
      <w:proofErr w:type="spellEnd"/>
      <w:r w:rsidRPr="00DD7CBE">
        <w:rPr>
          <w:rFonts w:ascii="Times New Roman" w:hAnsi="Times New Roman" w:cs="Times New Roman"/>
          <w:color w:val="222222"/>
          <w:sz w:val="24"/>
          <w:szCs w:val="24"/>
          <w:shd w:val="clear" w:color="auto" w:fill="FFFFFF"/>
        </w:rPr>
        <w:t>, N. A., Kroon, L., &amp; Janson, S. L. (2016). Barriers to diabetes management: patient and provider factors. </w:t>
      </w:r>
      <w:r w:rsidRPr="00DD7CBE">
        <w:rPr>
          <w:rFonts w:ascii="Times New Roman" w:hAnsi="Times New Roman" w:cs="Times New Roman"/>
          <w:i/>
          <w:iCs/>
          <w:color w:val="222222"/>
          <w:sz w:val="24"/>
          <w:szCs w:val="24"/>
          <w:shd w:val="clear" w:color="auto" w:fill="FFFFFF"/>
        </w:rPr>
        <w:t>Diabetes research and clinical practice</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93</w:t>
      </w:r>
      <w:r w:rsidRPr="00DD7CBE">
        <w:rPr>
          <w:rFonts w:ascii="Times New Roman" w:hAnsi="Times New Roman" w:cs="Times New Roman"/>
          <w:color w:val="222222"/>
          <w:sz w:val="24"/>
          <w:szCs w:val="24"/>
          <w:shd w:val="clear" w:color="auto" w:fill="FFFFFF"/>
        </w:rPr>
        <w:t>(1), 1-9.</w:t>
      </w:r>
    </w:p>
    <w:p w:rsidR="00060899" w:rsidRPr="00DD7CBE" w:rsidRDefault="00060899" w:rsidP="00DD7CBE">
      <w:pPr>
        <w:spacing w:line="480" w:lineRule="auto"/>
        <w:ind w:left="720" w:hanging="720"/>
        <w:rPr>
          <w:rFonts w:ascii="Times New Roman" w:hAnsi="Times New Roman" w:cs="Times New Roman"/>
          <w:sz w:val="24"/>
          <w:szCs w:val="24"/>
        </w:rPr>
      </w:pPr>
      <w:r w:rsidRPr="00DD7CBE">
        <w:rPr>
          <w:rFonts w:ascii="Times New Roman" w:hAnsi="Times New Roman" w:cs="Times New Roman"/>
          <w:color w:val="222222"/>
          <w:sz w:val="24"/>
          <w:szCs w:val="24"/>
          <w:shd w:val="clear" w:color="auto" w:fill="FFFFFF"/>
        </w:rPr>
        <w:lastRenderedPageBreak/>
        <w:t>Sartorius, N., &amp; Cimino, L. (2015). The co-occurrence of diabetes and depression: an example of the worldwide epidemic of comorbidity of mental and physical illness. </w:t>
      </w:r>
      <w:r w:rsidRPr="00DD7CBE">
        <w:rPr>
          <w:rFonts w:ascii="Times New Roman" w:hAnsi="Times New Roman" w:cs="Times New Roman"/>
          <w:i/>
          <w:iCs/>
          <w:color w:val="222222"/>
          <w:sz w:val="24"/>
          <w:szCs w:val="24"/>
          <w:shd w:val="clear" w:color="auto" w:fill="FFFFFF"/>
        </w:rPr>
        <w:t>Annals of the Academy of Medicine-Singapore</w:t>
      </w:r>
      <w:r w:rsidRPr="00DD7CBE">
        <w:rPr>
          <w:rFonts w:ascii="Times New Roman" w:hAnsi="Times New Roman" w:cs="Times New Roman"/>
          <w:color w:val="222222"/>
          <w:sz w:val="24"/>
          <w:szCs w:val="24"/>
          <w:shd w:val="clear" w:color="auto" w:fill="FFFFFF"/>
        </w:rPr>
        <w:t>, </w:t>
      </w:r>
      <w:r w:rsidRPr="00DD7CBE">
        <w:rPr>
          <w:rFonts w:ascii="Times New Roman" w:hAnsi="Times New Roman" w:cs="Times New Roman"/>
          <w:i/>
          <w:iCs/>
          <w:color w:val="222222"/>
          <w:sz w:val="24"/>
          <w:szCs w:val="24"/>
          <w:shd w:val="clear" w:color="auto" w:fill="FFFFFF"/>
        </w:rPr>
        <w:t>41</w:t>
      </w:r>
      <w:r w:rsidRPr="00DD7CBE">
        <w:rPr>
          <w:rFonts w:ascii="Times New Roman" w:hAnsi="Times New Roman" w:cs="Times New Roman"/>
          <w:color w:val="222222"/>
          <w:sz w:val="24"/>
          <w:szCs w:val="24"/>
          <w:shd w:val="clear" w:color="auto" w:fill="FFFFFF"/>
        </w:rPr>
        <w:t>(10), 430.</w:t>
      </w:r>
    </w:p>
    <w:p w:rsidR="00060899" w:rsidRPr="00DD7CBE" w:rsidRDefault="00060899" w:rsidP="00DD7CBE">
      <w:pPr>
        <w:spacing w:line="480" w:lineRule="auto"/>
        <w:ind w:left="720" w:hanging="720"/>
        <w:rPr>
          <w:rFonts w:ascii="Times New Roman" w:hAnsi="Times New Roman" w:cs="Times New Roman"/>
          <w:sz w:val="24"/>
          <w:szCs w:val="24"/>
        </w:rPr>
      </w:pPr>
    </w:p>
    <w:sectPr w:rsidR="00060899" w:rsidRPr="00DD7CBE" w:rsidSect="00DD7CBE">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EDE" w:rsidRDefault="00F93EDE" w:rsidP="002D418C">
      <w:pPr>
        <w:spacing w:after="0" w:line="240" w:lineRule="auto"/>
      </w:pPr>
      <w:r>
        <w:separator/>
      </w:r>
    </w:p>
  </w:endnote>
  <w:endnote w:type="continuationSeparator" w:id="0">
    <w:p w:rsidR="00F93EDE" w:rsidRDefault="00F93EDE" w:rsidP="002D4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9270436"/>
      <w:docPartObj>
        <w:docPartGallery w:val="Page Numbers (Bottom of Page)"/>
        <w:docPartUnique/>
      </w:docPartObj>
    </w:sdtPr>
    <w:sdtEndPr>
      <w:rPr>
        <w:noProof/>
      </w:rPr>
    </w:sdtEndPr>
    <w:sdtContent>
      <w:p w:rsidR="002D418C" w:rsidRDefault="002D418C">
        <w:pPr>
          <w:pStyle w:val="Footer"/>
          <w:jc w:val="right"/>
        </w:pPr>
        <w:r>
          <w:fldChar w:fldCharType="begin"/>
        </w:r>
        <w:r>
          <w:instrText xml:space="preserve"> PAGE   \* MERGEFORMAT </w:instrText>
        </w:r>
        <w:r>
          <w:fldChar w:fldCharType="separate"/>
        </w:r>
        <w:r w:rsidR="00E811D8">
          <w:rPr>
            <w:noProof/>
          </w:rPr>
          <w:t>7</w:t>
        </w:r>
        <w:r>
          <w:rPr>
            <w:noProof/>
          </w:rPr>
          <w:fldChar w:fldCharType="end"/>
        </w:r>
      </w:p>
    </w:sdtContent>
  </w:sdt>
  <w:p w:rsidR="002D418C" w:rsidRDefault="002D41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EDE" w:rsidRDefault="00F93EDE" w:rsidP="002D418C">
      <w:pPr>
        <w:spacing w:after="0" w:line="240" w:lineRule="auto"/>
      </w:pPr>
      <w:r>
        <w:separator/>
      </w:r>
    </w:p>
  </w:footnote>
  <w:footnote w:type="continuationSeparator" w:id="0">
    <w:p w:rsidR="00F93EDE" w:rsidRDefault="00F93EDE" w:rsidP="002D41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4942390"/>
      <w:docPartObj>
        <w:docPartGallery w:val="Page Numbers (Top of Page)"/>
        <w:docPartUnique/>
      </w:docPartObj>
    </w:sdtPr>
    <w:sdtEndPr>
      <w:rPr>
        <w:noProof/>
      </w:rPr>
    </w:sdtEndPr>
    <w:sdtContent>
      <w:p w:rsidR="00DD7CBE" w:rsidRPr="00DD7CBE" w:rsidRDefault="00DD7CBE" w:rsidP="00DD7CBE">
        <w:pPr>
          <w:pStyle w:val="Header"/>
          <w:spacing w:line="480" w:lineRule="auto"/>
          <w:jc w:val="right"/>
          <w:rPr>
            <w:rFonts w:ascii="Times New Roman" w:hAnsi="Times New Roman" w:cs="Times New Roman"/>
            <w:sz w:val="24"/>
            <w:szCs w:val="24"/>
          </w:rPr>
        </w:pPr>
        <w:r w:rsidRPr="00DD7CBE">
          <w:rPr>
            <w:rFonts w:ascii="Times New Roman" w:hAnsi="Times New Roman" w:cs="Times New Roman"/>
            <w:sz w:val="24"/>
            <w:szCs w:val="24"/>
          </w:rPr>
          <w:t xml:space="preserve">PROPOSAL PLAN </w:t>
        </w:r>
        <w:r>
          <w:rPr>
            <w:rFonts w:ascii="Times New Roman" w:hAnsi="Times New Roman" w:cs="Times New Roman"/>
            <w:sz w:val="24"/>
            <w:szCs w:val="24"/>
          </w:rPr>
          <w:t xml:space="preserve">                                                                                                                         </w:t>
        </w:r>
        <w:r w:rsidRPr="00DD7CBE">
          <w:rPr>
            <w:rFonts w:ascii="Times New Roman" w:hAnsi="Times New Roman" w:cs="Times New Roman"/>
            <w:sz w:val="24"/>
            <w:szCs w:val="24"/>
          </w:rPr>
          <w:fldChar w:fldCharType="begin"/>
        </w:r>
        <w:r w:rsidRPr="00DD7CBE">
          <w:rPr>
            <w:rFonts w:ascii="Times New Roman" w:hAnsi="Times New Roman" w:cs="Times New Roman"/>
            <w:sz w:val="24"/>
            <w:szCs w:val="24"/>
          </w:rPr>
          <w:instrText xml:space="preserve"> PAGE   \* MERGEFORMAT </w:instrText>
        </w:r>
        <w:r w:rsidRPr="00DD7CBE">
          <w:rPr>
            <w:rFonts w:ascii="Times New Roman" w:hAnsi="Times New Roman" w:cs="Times New Roman"/>
            <w:sz w:val="24"/>
            <w:szCs w:val="24"/>
          </w:rPr>
          <w:fldChar w:fldCharType="separate"/>
        </w:r>
        <w:r w:rsidR="00E811D8">
          <w:rPr>
            <w:rFonts w:ascii="Times New Roman" w:hAnsi="Times New Roman" w:cs="Times New Roman"/>
            <w:noProof/>
            <w:sz w:val="24"/>
            <w:szCs w:val="24"/>
          </w:rPr>
          <w:t>7</w:t>
        </w:r>
        <w:r w:rsidRPr="00DD7CBE">
          <w:rPr>
            <w:rFonts w:ascii="Times New Roman" w:hAnsi="Times New Roman" w:cs="Times New Roman"/>
            <w:noProof/>
            <w:sz w:val="24"/>
            <w:szCs w:val="24"/>
          </w:rPr>
          <w:fldChar w:fldCharType="end"/>
        </w:r>
      </w:p>
    </w:sdtContent>
  </w:sdt>
  <w:p w:rsidR="00DD7CBE" w:rsidRPr="00DD7CBE" w:rsidRDefault="00DD7CBE" w:rsidP="00DD7CB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CBE" w:rsidRPr="00DD7CBE" w:rsidRDefault="00DD7CBE" w:rsidP="00DD7CBE">
    <w:pPr>
      <w:pStyle w:val="Header"/>
      <w:spacing w:line="480" w:lineRule="auto"/>
      <w:rPr>
        <w:rFonts w:ascii="Times New Roman" w:hAnsi="Times New Roman" w:cs="Times New Roman"/>
        <w:sz w:val="24"/>
        <w:szCs w:val="24"/>
      </w:rPr>
    </w:pPr>
    <w:r w:rsidRPr="00DD7CBE">
      <w:rPr>
        <w:rFonts w:ascii="Times New Roman" w:hAnsi="Times New Roman" w:cs="Times New Roman"/>
        <w:sz w:val="24"/>
        <w:szCs w:val="24"/>
      </w:rPr>
      <w:t>Running Head: PROP</w:t>
    </w:r>
    <w:r w:rsidR="00E811D8">
      <w:rPr>
        <w:rFonts w:ascii="Times New Roman" w:hAnsi="Times New Roman" w:cs="Times New Roman"/>
        <w:sz w:val="24"/>
        <w:szCs w:val="24"/>
      </w:rPr>
      <w:t>O</w:t>
    </w:r>
    <w:r w:rsidRPr="00DD7CBE">
      <w:rPr>
        <w:rFonts w:ascii="Times New Roman" w:hAnsi="Times New Roman" w:cs="Times New Roman"/>
        <w:sz w:val="24"/>
        <w:szCs w:val="24"/>
      </w:rPr>
      <w:t xml:space="preserve">SAL PLAN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3ARJGQMLA2NhYSUcpOLW4ODM/D6TAsBYA0UH87iwAAAA="/>
  </w:docVars>
  <w:rsids>
    <w:rsidRoot w:val="00262519"/>
    <w:rsid w:val="00060899"/>
    <w:rsid w:val="00262519"/>
    <w:rsid w:val="00284CAC"/>
    <w:rsid w:val="002D418C"/>
    <w:rsid w:val="003E7AB2"/>
    <w:rsid w:val="004C1E33"/>
    <w:rsid w:val="00505383"/>
    <w:rsid w:val="00880701"/>
    <w:rsid w:val="008F3462"/>
    <w:rsid w:val="00D623CF"/>
    <w:rsid w:val="00DD7CBE"/>
    <w:rsid w:val="00E811D8"/>
    <w:rsid w:val="00F9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69BD16-D043-44D8-B857-58FD4BED6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18C"/>
  </w:style>
  <w:style w:type="paragraph" w:styleId="Footer">
    <w:name w:val="footer"/>
    <w:basedOn w:val="Normal"/>
    <w:link w:val="FooterChar"/>
    <w:uiPriority w:val="99"/>
    <w:unhideWhenUsed/>
    <w:rsid w:val="002D4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2020-10-09T19:05:00Z</dcterms:created>
  <dcterms:modified xsi:type="dcterms:W3CDTF">2020-10-09T19:05:00Z</dcterms:modified>
</cp:coreProperties>
</file>